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F30F" w14:textId="562E3B69" w:rsidR="0064561B" w:rsidRDefault="00B518E7" w:rsidP="00B518E7">
      <w:pPr>
        <w:jc w:val="center"/>
        <w:rPr>
          <w:b/>
          <w:bCs/>
          <w:sz w:val="28"/>
          <w:szCs w:val="28"/>
        </w:rPr>
      </w:pPr>
      <w:r w:rsidRPr="00B518E7">
        <w:rPr>
          <w:b/>
          <w:bCs/>
          <w:sz w:val="28"/>
          <w:szCs w:val="28"/>
        </w:rPr>
        <w:t>Sociāl</w:t>
      </w:r>
      <w:r w:rsidR="00FC16F2">
        <w:rPr>
          <w:b/>
          <w:bCs/>
          <w:sz w:val="28"/>
          <w:szCs w:val="28"/>
        </w:rPr>
        <w:t xml:space="preserve">ais statuss </w:t>
      </w:r>
      <w:r w:rsidR="0064561B" w:rsidRPr="00B518E7">
        <w:rPr>
          <w:b/>
          <w:bCs/>
          <w:sz w:val="28"/>
          <w:szCs w:val="28"/>
        </w:rPr>
        <w:t>Brīvpusdienu modulī</w:t>
      </w:r>
      <w:r w:rsidR="00D3731D">
        <w:rPr>
          <w:b/>
          <w:bCs/>
          <w:sz w:val="28"/>
          <w:szCs w:val="28"/>
        </w:rPr>
        <w:t xml:space="preserve"> un VIIS</w:t>
      </w:r>
    </w:p>
    <w:p w14:paraId="3FE2AF07" w14:textId="17D6B031" w:rsidR="00080574" w:rsidRPr="00FD5971" w:rsidRDefault="00080574" w:rsidP="00900043">
      <w:pPr>
        <w:spacing w:after="0"/>
        <w:jc w:val="center"/>
        <w:rPr>
          <w:b/>
          <w:bCs/>
        </w:rPr>
      </w:pPr>
    </w:p>
    <w:p w14:paraId="05D78FCC" w14:textId="280E4432" w:rsidR="0064561B" w:rsidRDefault="0064561B" w:rsidP="00B9344A">
      <w:pPr>
        <w:ind w:firstLine="720"/>
        <w:jc w:val="both"/>
      </w:pPr>
      <w:r>
        <w:t>Ēdināšanas kontekstā ir svarīgi, lai ēdinātājiem no Brīvpusdienu moduļa (</w:t>
      </w:r>
      <w:r w:rsidR="00D014E2">
        <w:t>turpmāk - modulis</w:t>
      </w:r>
      <w:r>
        <w:t xml:space="preserve">) tiktu padots korekts saraksts ar izglītojamajiem, kuriem ir </w:t>
      </w:r>
      <w:r w:rsidR="00E62BE7">
        <w:t>piešķirt</w:t>
      </w:r>
      <w:r w:rsidR="00FC16F2">
        <w:t xml:space="preserve">s sociālais statuss </w:t>
      </w:r>
      <w:r>
        <w:t xml:space="preserve">un </w:t>
      </w:r>
      <w:r w:rsidR="006A2852">
        <w:t>tiek nodrošināts pašvaldības līdzfinansējuma pilnais apmērs</w:t>
      </w:r>
      <w:r>
        <w:t>.</w:t>
      </w:r>
    </w:p>
    <w:p w14:paraId="39B436A3" w14:textId="2F8F13E0" w:rsidR="0064561B" w:rsidRDefault="0064561B" w:rsidP="00B9344A">
      <w:pPr>
        <w:spacing w:after="0" w:line="240" w:lineRule="auto"/>
        <w:ind w:firstLine="633"/>
        <w:jc w:val="both"/>
      </w:pPr>
      <w:r w:rsidRPr="00567C91">
        <w:rPr>
          <w:rFonts w:cstheme="minorHAnsi"/>
        </w:rPr>
        <w:t>Atbilstoši</w:t>
      </w:r>
      <w:r w:rsidR="002D1669">
        <w:rPr>
          <w:rFonts w:cstheme="minorHAnsi"/>
        </w:rPr>
        <w:t xml:space="preserve"> </w:t>
      </w:r>
      <w:r w:rsidR="00567C91" w:rsidRPr="00567C91">
        <w:rPr>
          <w:rFonts w:cstheme="minorHAnsi"/>
        </w:rPr>
        <w:t>Rīgas domes 2003.gada 27.septembra saistošajiem noteikumiem Nr.RD-23-237-sn “</w:t>
      </w:r>
      <w:r w:rsidR="00567C91" w:rsidRPr="00567C91">
        <w:rPr>
          <w:rFonts w:eastAsia="Times New Roman" w:cstheme="minorHAnsi"/>
          <w:noProof/>
          <w:lang w:eastAsia="lv-LV"/>
        </w:rPr>
        <w:t>Kārtība, kādā Rīgas valstspilsētas pašvaldība nodrošina izglītojamo ēdināšanas pakalpojuma līdzfinansējumu”</w:t>
      </w:r>
      <w:r>
        <w:t xml:space="preserve">, šobrīd ir </w:t>
      </w:r>
      <w:r w:rsidR="002D1669">
        <w:t>noteikti sekojoši sociālie statusi</w:t>
      </w:r>
      <w:r>
        <w:t>:</w:t>
      </w:r>
    </w:p>
    <w:p w14:paraId="26F55C42" w14:textId="2DE128B1" w:rsidR="00D62C15" w:rsidRDefault="00D62C15" w:rsidP="00567C91">
      <w:pPr>
        <w:spacing w:after="0" w:line="240" w:lineRule="auto"/>
        <w:jc w:val="both"/>
      </w:pPr>
    </w:p>
    <w:p w14:paraId="3A4AB061" w14:textId="1D15BB17" w:rsidR="00D62C15" w:rsidRDefault="00D62C15" w:rsidP="00D62C15">
      <w:pPr>
        <w:pStyle w:val="ListParagraph"/>
        <w:numPr>
          <w:ilvl w:val="0"/>
          <w:numId w:val="5"/>
        </w:numPr>
        <w:ind w:left="993"/>
        <w:jc w:val="both"/>
      </w:pPr>
      <w:r>
        <w:rPr>
          <w:b/>
          <w:bCs/>
        </w:rPr>
        <w:t xml:space="preserve">MAZNODROŠINĀTĀ un TRŪCĪGĀ </w:t>
      </w:r>
      <w:r w:rsidRPr="004D5643">
        <w:t xml:space="preserve">statuss </w:t>
      </w:r>
      <w:r w:rsidRPr="004D5643">
        <w:rPr>
          <w:color w:val="FF0000"/>
        </w:rPr>
        <w:t>AUTOMĀTISKI</w:t>
      </w:r>
      <w:r w:rsidRPr="004D5643">
        <w:t xml:space="preserve"> tiek saņemts no Labklājības departamenta uzturētās SOPA sistēmas</w:t>
      </w:r>
      <w:r w:rsidR="00016011">
        <w:t xml:space="preserve"> </w:t>
      </w:r>
      <w:r w:rsidR="00016011" w:rsidRPr="00016011">
        <w:t>(</w:t>
      </w:r>
      <w:r w:rsidR="00312C8F">
        <w:t>s</w:t>
      </w:r>
      <w:r w:rsidR="009F2F69" w:rsidRPr="009F2F69">
        <w:t>ociālās palīdzības administrēšanas lietojumprogramm</w:t>
      </w:r>
      <w:r w:rsidR="009F2F69">
        <w:t>a</w:t>
      </w:r>
      <w:r w:rsidR="00016011" w:rsidRPr="00016011">
        <w:t>)</w:t>
      </w:r>
      <w:r w:rsidRPr="00016011">
        <w:t>.</w:t>
      </w:r>
    </w:p>
    <w:p w14:paraId="32AA1107" w14:textId="77777777" w:rsidR="00365C40" w:rsidRDefault="00365C40" w:rsidP="00365C40">
      <w:pPr>
        <w:pStyle w:val="ListParagraph"/>
        <w:ind w:left="993"/>
        <w:jc w:val="both"/>
      </w:pPr>
    </w:p>
    <w:p w14:paraId="0FBE175A" w14:textId="032785F0" w:rsidR="00D014E2" w:rsidRPr="00D014E2" w:rsidRDefault="00365C40" w:rsidP="00E11F04">
      <w:pPr>
        <w:pStyle w:val="ListParagraph"/>
        <w:numPr>
          <w:ilvl w:val="0"/>
          <w:numId w:val="5"/>
        </w:numPr>
        <w:ind w:left="993"/>
        <w:jc w:val="both"/>
      </w:pPr>
      <w:r>
        <w:rPr>
          <w:b/>
          <w:bCs/>
        </w:rPr>
        <w:t xml:space="preserve">DAUDZBĒRNU </w:t>
      </w:r>
      <w:r w:rsidRPr="004D5643">
        <w:t xml:space="preserve">statuss </w:t>
      </w:r>
      <w:r w:rsidRPr="004D5643">
        <w:rPr>
          <w:color w:val="FF0000"/>
        </w:rPr>
        <w:t>AUTOMĀTISKI</w:t>
      </w:r>
      <w:r>
        <w:t xml:space="preserve"> </w:t>
      </w:r>
      <w:r w:rsidRPr="004D5643">
        <w:t>tiek saņemt</w:t>
      </w:r>
      <w:r>
        <w:t>s</w:t>
      </w:r>
      <w:r w:rsidRPr="004D5643">
        <w:t xml:space="preserve"> atbilstoši ierakstiem</w:t>
      </w:r>
      <w:r>
        <w:rPr>
          <w:b/>
          <w:bCs/>
        </w:rPr>
        <w:t xml:space="preserve"> </w:t>
      </w:r>
      <w:r w:rsidRPr="004D5643">
        <w:t>DAUDZIS</w:t>
      </w:r>
      <w:r w:rsidR="002345C5">
        <w:t xml:space="preserve"> (</w:t>
      </w:r>
      <w:r w:rsidR="002345C5" w:rsidRPr="002345C5">
        <w:rPr>
          <w:rFonts w:cstheme="minorHAnsi"/>
          <w:color w:val="222222"/>
          <w:shd w:val="clear" w:color="auto" w:fill="FFFFFF"/>
        </w:rPr>
        <w:t xml:space="preserve">Rīgas </w:t>
      </w:r>
      <w:proofErr w:type="spellStart"/>
      <w:r w:rsidR="002345C5">
        <w:rPr>
          <w:rFonts w:cstheme="minorHAnsi"/>
          <w:color w:val="222222"/>
          <w:shd w:val="clear" w:color="auto" w:fill="FFFFFF"/>
        </w:rPr>
        <w:t>valsts</w:t>
      </w:r>
      <w:r w:rsidR="002345C5" w:rsidRPr="002345C5">
        <w:rPr>
          <w:rFonts w:cstheme="minorHAnsi"/>
          <w:color w:val="222222"/>
          <w:shd w:val="clear" w:color="auto" w:fill="FFFFFF"/>
        </w:rPr>
        <w:t>pilsētas</w:t>
      </w:r>
      <w:proofErr w:type="spellEnd"/>
      <w:r w:rsidR="002345C5" w:rsidRPr="002345C5">
        <w:rPr>
          <w:rFonts w:cstheme="minorHAnsi"/>
          <w:color w:val="222222"/>
          <w:shd w:val="clear" w:color="auto" w:fill="FFFFFF"/>
        </w:rPr>
        <w:t xml:space="preserve"> pašvaldības ģimeņu atbalsta reģistrs</w:t>
      </w:r>
      <w:r w:rsidR="002345C5">
        <w:rPr>
          <w:rFonts w:cstheme="minorHAnsi"/>
          <w:color w:val="222222"/>
          <w:shd w:val="clear" w:color="auto" w:fill="FFFFFF"/>
        </w:rPr>
        <w:t>)</w:t>
      </w:r>
      <w:r>
        <w:rPr>
          <w:b/>
          <w:bCs/>
        </w:rPr>
        <w:t xml:space="preserve">. </w:t>
      </w:r>
    </w:p>
    <w:p w14:paraId="2E97A4F9" w14:textId="4198594E" w:rsidR="00E11F04" w:rsidRDefault="00365C40" w:rsidP="00D014E2">
      <w:pPr>
        <w:pStyle w:val="ListParagraph"/>
        <w:ind w:left="993"/>
        <w:jc w:val="both"/>
      </w:pPr>
      <w:r w:rsidRPr="004D5643">
        <w:t xml:space="preserve">Vēršam uzmanību, ka DAUDZIS ierakstus </w:t>
      </w:r>
      <w:r>
        <w:t xml:space="preserve">kontrolē vecāki. Var būt, ka vecākais no </w:t>
      </w:r>
      <w:proofErr w:type="spellStart"/>
      <w:r>
        <w:t>daudzbērnu</w:t>
      </w:r>
      <w:proofErr w:type="spellEnd"/>
      <w:r>
        <w:t xml:space="preserve"> ģimenes bērniem ir uzsācis studijas augstskolā. Augstskolas VIIS savus ierakstus veic ar aizkavēšanos. Lai no tā izvairītos, iespējams DAUDZIS studentam pēc tam, kad vecāks ar mazākajiem brāļiem un māsām ir ticis reģistrēts DAUDZIS, </w:t>
      </w:r>
      <w:r w:rsidR="002A5541">
        <w:t>pašam</w:t>
      </w:r>
      <w:r>
        <w:t xml:space="preserve"> (jo pilngadīgs) </w:t>
      </w:r>
      <w:r w:rsidR="000F093E">
        <w:t>jāveic</w:t>
      </w:r>
      <w:r>
        <w:t xml:space="preserve"> atbilstoš</w:t>
      </w:r>
      <w:r w:rsidR="000F093E">
        <w:t>s</w:t>
      </w:r>
      <w:r>
        <w:t xml:space="preserve"> ierakst</w:t>
      </w:r>
      <w:r w:rsidR="000F093E">
        <w:t>s</w:t>
      </w:r>
      <w:r>
        <w:t xml:space="preserve"> sistēmā, norādot noslēgto līgumu ar augstskolu.</w:t>
      </w:r>
    </w:p>
    <w:p w14:paraId="44625F03" w14:textId="77777777" w:rsidR="00251BC8" w:rsidRDefault="00251BC8" w:rsidP="00D014E2">
      <w:pPr>
        <w:pStyle w:val="ListParagraph"/>
        <w:ind w:left="993"/>
        <w:jc w:val="both"/>
      </w:pPr>
    </w:p>
    <w:p w14:paraId="7F3E1061" w14:textId="75E9D4E3" w:rsidR="00FC09A4" w:rsidRPr="00FC09A4" w:rsidRDefault="00E11F04" w:rsidP="00ED49AA">
      <w:pPr>
        <w:pStyle w:val="ListParagraph"/>
        <w:numPr>
          <w:ilvl w:val="0"/>
          <w:numId w:val="5"/>
        </w:numPr>
        <w:ind w:left="993"/>
        <w:jc w:val="both"/>
      </w:pPr>
      <w:r w:rsidRPr="00251BC8">
        <w:rPr>
          <w:b/>
          <w:bCs/>
        </w:rPr>
        <w:t>GODA ĢIMENE</w:t>
      </w:r>
      <w:r w:rsidR="00AF147E">
        <w:rPr>
          <w:b/>
          <w:bCs/>
        </w:rPr>
        <w:t>S</w:t>
      </w:r>
      <w:r w:rsidRPr="00E11F04">
        <w:t xml:space="preserve"> statusu </w:t>
      </w:r>
      <w:r w:rsidR="00E24EB7" w:rsidRPr="006D5A7B">
        <w:rPr>
          <w:b/>
          <w:bCs/>
        </w:rPr>
        <w:t xml:space="preserve">izglītības iestāde </w:t>
      </w:r>
      <w:r w:rsidR="00D014E2" w:rsidRPr="006D5A7B">
        <w:rPr>
          <w:b/>
          <w:bCs/>
        </w:rPr>
        <w:t>modulī</w:t>
      </w:r>
      <w:r w:rsidR="00E24EB7" w:rsidRPr="006D5A7B">
        <w:rPr>
          <w:b/>
          <w:bCs/>
        </w:rPr>
        <w:t xml:space="preserve"> ievada manuāli</w:t>
      </w:r>
      <w:r w:rsidR="00E24EB7">
        <w:t>.</w:t>
      </w:r>
      <w:r w:rsidR="00956CD7">
        <w:t xml:space="preserve"> </w:t>
      </w:r>
      <w:r w:rsidR="00FC16F2">
        <w:t>Vecāks Latvijas goda ģimenes apliecīb</w:t>
      </w:r>
      <w:r w:rsidR="00077983">
        <w:t>u</w:t>
      </w:r>
      <w:r w:rsidR="00960102">
        <w:t xml:space="preserve"> (turpmāk – apliecība)</w:t>
      </w:r>
      <w:r w:rsidR="00FC16F2">
        <w:t xml:space="preserve"> kopā ar </w:t>
      </w:r>
      <w:r w:rsidR="00FC16F2" w:rsidRPr="00077983">
        <w:t>personu apliecinošu dokumentu</w:t>
      </w:r>
      <w:r w:rsidR="00077983" w:rsidRPr="00077983">
        <w:t xml:space="preserve">, </w:t>
      </w:r>
      <w:r w:rsidR="00077983" w:rsidRPr="00251BC8">
        <w:rPr>
          <w:b/>
          <w:bCs/>
        </w:rPr>
        <w:t xml:space="preserve">uzrāda </w:t>
      </w:r>
      <w:r w:rsidR="000A790A">
        <w:rPr>
          <w:b/>
          <w:bCs/>
        </w:rPr>
        <w:t xml:space="preserve">izglītības </w:t>
      </w:r>
      <w:r w:rsidR="00077983" w:rsidRPr="00251BC8">
        <w:rPr>
          <w:b/>
          <w:bCs/>
        </w:rPr>
        <w:t>iestādē klātienē</w:t>
      </w:r>
      <w:r w:rsidR="00ED49AA">
        <w:rPr>
          <w:b/>
          <w:bCs/>
        </w:rPr>
        <w:t xml:space="preserve"> </w:t>
      </w:r>
      <w:r w:rsidR="00077983" w:rsidRPr="00ED49AA">
        <w:rPr>
          <w:color w:val="FF0000"/>
        </w:rPr>
        <w:t>(</w:t>
      </w:r>
      <w:r w:rsidR="00ED49AA">
        <w:rPr>
          <w:color w:val="FF0000"/>
        </w:rPr>
        <w:t>p</w:t>
      </w:r>
      <w:r w:rsidR="00077983" w:rsidRPr="00ED49AA">
        <w:rPr>
          <w:color w:val="FF0000"/>
        </w:rPr>
        <w:t>a e-pastu un tālruni sūtīt</w:t>
      </w:r>
      <w:r w:rsidR="00691786">
        <w:rPr>
          <w:color w:val="FF0000"/>
        </w:rPr>
        <w:t>u</w:t>
      </w:r>
      <w:r w:rsidR="00077983" w:rsidRPr="00ED49AA">
        <w:rPr>
          <w:color w:val="FF0000"/>
        </w:rPr>
        <w:t xml:space="preserve"> apliecīb</w:t>
      </w:r>
      <w:r w:rsidR="00691786">
        <w:rPr>
          <w:color w:val="FF0000"/>
        </w:rPr>
        <w:t>u</w:t>
      </w:r>
      <w:r w:rsidR="00077983" w:rsidRPr="00ED49AA">
        <w:rPr>
          <w:color w:val="FF0000"/>
        </w:rPr>
        <w:t xml:space="preserve"> nedrīkst pieņemt, kā arī nedrīkst t</w:t>
      </w:r>
      <w:r w:rsidR="00691786">
        <w:rPr>
          <w:color w:val="FF0000"/>
        </w:rPr>
        <w:t>o</w:t>
      </w:r>
      <w:r w:rsidR="00077983" w:rsidRPr="00ED49AA">
        <w:rPr>
          <w:color w:val="FF0000"/>
        </w:rPr>
        <w:t xml:space="preserve"> kopēt)</w:t>
      </w:r>
      <w:r w:rsidR="00ED49AA" w:rsidRPr="00ED49AA">
        <w:t>.</w:t>
      </w:r>
      <w:r w:rsidR="00963FB3" w:rsidRPr="00ED49AA">
        <w:t xml:space="preserve"> </w:t>
      </w:r>
      <w:r w:rsidR="00963FB3">
        <w:t xml:space="preserve">Ir jāpārliecinās, ka </w:t>
      </w:r>
      <w:r w:rsidR="00963FB3" w:rsidRPr="00ED49AA">
        <w:rPr>
          <w:b/>
          <w:bCs/>
        </w:rPr>
        <w:t>apliecībā ir ierakstīti ne mazāk kā 3 bērni</w:t>
      </w:r>
      <w:r w:rsidR="00963FB3">
        <w:t>.</w:t>
      </w:r>
      <w:r w:rsidR="00251BC8" w:rsidRPr="00ED49AA">
        <w:rPr>
          <w:i/>
          <w:iCs/>
          <w:color w:val="FF0000"/>
        </w:rPr>
        <w:t xml:space="preserve"> Bērna apliecību nevar pieņemt,</w:t>
      </w:r>
      <w:r w:rsidR="00957FB1" w:rsidRPr="00ED49AA">
        <w:rPr>
          <w:i/>
          <w:iCs/>
          <w:color w:val="FF0000"/>
        </w:rPr>
        <w:t xml:space="preserve"> jo</w:t>
      </w:r>
      <w:r w:rsidR="00251BC8" w:rsidRPr="00ED49AA">
        <w:rPr>
          <w:i/>
          <w:iCs/>
          <w:color w:val="FF0000"/>
        </w:rPr>
        <w:t xml:space="preserve"> tajā nav </w:t>
      </w:r>
      <w:r w:rsidR="00957FB1" w:rsidRPr="00ED49AA">
        <w:rPr>
          <w:i/>
          <w:iCs/>
          <w:color w:val="FF0000"/>
        </w:rPr>
        <w:t>norādīta informācija par</w:t>
      </w:r>
      <w:r w:rsidR="00251BC8" w:rsidRPr="00ED49AA">
        <w:rPr>
          <w:i/>
          <w:iCs/>
          <w:color w:val="FF0000"/>
        </w:rPr>
        <w:t xml:space="preserve"> bērnu skaitu ģimenē.</w:t>
      </w:r>
      <w:r w:rsidR="00960102" w:rsidRPr="00ED49AA">
        <w:rPr>
          <w:i/>
          <w:iCs/>
          <w:color w:val="FF0000"/>
        </w:rPr>
        <w:t xml:space="preserve"> </w:t>
      </w:r>
    </w:p>
    <w:p w14:paraId="15BFAD2F" w14:textId="3A40BD70" w:rsidR="00FC09A4" w:rsidRPr="00DB16BA" w:rsidRDefault="00FC09A4" w:rsidP="00FC09A4">
      <w:pPr>
        <w:pStyle w:val="ListParagraph"/>
        <w:ind w:left="993"/>
        <w:jc w:val="both"/>
      </w:pPr>
      <w:r>
        <w:t xml:space="preserve">Modulī </w:t>
      </w:r>
      <w:r w:rsidR="003F7174">
        <w:t xml:space="preserve">kā </w:t>
      </w:r>
      <w:r w:rsidRPr="00280B7A">
        <w:rPr>
          <w:i/>
          <w:iCs/>
        </w:rPr>
        <w:t>sākuma datumu</w:t>
      </w:r>
      <w:r>
        <w:t xml:space="preserve"> ievada dienu, kad apliecība uzrādīta un </w:t>
      </w:r>
      <w:r w:rsidR="00280B7A" w:rsidRPr="00280B7A">
        <w:rPr>
          <w:i/>
          <w:iCs/>
        </w:rPr>
        <w:t>beigu datumu</w:t>
      </w:r>
      <w:r>
        <w:t xml:space="preserve"> kāds norādīts uz apliecības. </w:t>
      </w:r>
      <w:r w:rsidRPr="00DB16BA">
        <w:t xml:space="preserve">Laukā </w:t>
      </w:r>
      <w:r w:rsidRPr="003F7174">
        <w:rPr>
          <w:i/>
          <w:iCs/>
        </w:rPr>
        <w:t xml:space="preserve">Lēmuma </w:t>
      </w:r>
      <w:r w:rsidR="00280B7A">
        <w:rPr>
          <w:i/>
          <w:iCs/>
        </w:rPr>
        <w:t>N</w:t>
      </w:r>
      <w:r w:rsidRPr="003F7174">
        <w:rPr>
          <w:i/>
          <w:iCs/>
        </w:rPr>
        <w:t>r.</w:t>
      </w:r>
      <w:r w:rsidRPr="00DB16BA">
        <w:t xml:space="preserve"> rakstāms apliecības Nr.</w:t>
      </w:r>
    </w:p>
    <w:p w14:paraId="4180F909" w14:textId="0FC41518" w:rsidR="00D014E2" w:rsidRDefault="00B11C56" w:rsidP="00D014E2">
      <w:pPr>
        <w:pStyle w:val="ListParagraph"/>
      </w:pPr>
      <w:r>
        <w:rPr>
          <w:noProof/>
        </w:rPr>
        <w:drawing>
          <wp:anchor distT="0" distB="0" distL="114300" distR="114300" simplePos="0" relativeHeight="251663360" behindDoc="1" locked="0" layoutInCell="1" allowOverlap="1" wp14:anchorId="4CD46F00" wp14:editId="603EE759">
            <wp:simplePos x="0" y="0"/>
            <wp:positionH relativeFrom="column">
              <wp:posOffset>613410</wp:posOffset>
            </wp:positionH>
            <wp:positionV relativeFrom="paragraph">
              <wp:posOffset>137160</wp:posOffset>
            </wp:positionV>
            <wp:extent cx="4676775" cy="1209675"/>
            <wp:effectExtent l="0" t="0" r="9525" b="9525"/>
            <wp:wrapTight wrapText="bothSides">
              <wp:wrapPolygon edited="0">
                <wp:start x="0" y="0"/>
                <wp:lineTo x="0" y="21430"/>
                <wp:lineTo x="21556" y="21430"/>
                <wp:lineTo x="21556" y="0"/>
                <wp:lineTo x="0" y="0"/>
              </wp:wrapPolygon>
            </wp:wrapTight>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88B1B" w14:textId="7F3E2FFE" w:rsidR="00B11C56" w:rsidRDefault="00B11C56" w:rsidP="00D014E2">
      <w:pPr>
        <w:pStyle w:val="ListParagraph"/>
      </w:pPr>
    </w:p>
    <w:p w14:paraId="5CE800BF" w14:textId="4B7181D8" w:rsidR="00B11C56" w:rsidRDefault="00B11C56" w:rsidP="00D014E2">
      <w:pPr>
        <w:pStyle w:val="ListParagraph"/>
      </w:pPr>
    </w:p>
    <w:p w14:paraId="2FCEB5D0" w14:textId="0F63D5B5" w:rsidR="00B11C56" w:rsidRDefault="00B11C56" w:rsidP="00D014E2">
      <w:pPr>
        <w:pStyle w:val="ListParagraph"/>
      </w:pPr>
    </w:p>
    <w:p w14:paraId="040A2BFE" w14:textId="15465B56" w:rsidR="00B11C56" w:rsidRDefault="00B11C56" w:rsidP="00D014E2">
      <w:pPr>
        <w:pStyle w:val="ListParagraph"/>
      </w:pPr>
    </w:p>
    <w:p w14:paraId="1EFE8105" w14:textId="24A85DC8" w:rsidR="00B11C56" w:rsidRDefault="00B11C56" w:rsidP="00B11C56"/>
    <w:p w14:paraId="0FAAC991" w14:textId="77777777" w:rsidR="00B11C56" w:rsidRDefault="00B11C56" w:rsidP="00D014E2">
      <w:pPr>
        <w:pStyle w:val="ListParagraph"/>
      </w:pPr>
    </w:p>
    <w:p w14:paraId="411F866E" w14:textId="6642C426" w:rsidR="00D808C5" w:rsidRDefault="00D67BE8" w:rsidP="00D67BE8">
      <w:pPr>
        <w:pStyle w:val="ListParagraph"/>
        <w:numPr>
          <w:ilvl w:val="0"/>
          <w:numId w:val="5"/>
        </w:numPr>
        <w:ind w:left="993"/>
        <w:jc w:val="both"/>
      </w:pPr>
      <w:r w:rsidRPr="00817F9E">
        <w:rPr>
          <w:b/>
          <w:bCs/>
        </w:rPr>
        <w:t>INVALĪ</w:t>
      </w:r>
      <w:r w:rsidR="00F65CF6">
        <w:rPr>
          <w:b/>
          <w:bCs/>
        </w:rPr>
        <w:t>DITĀTE</w:t>
      </w:r>
      <w:r>
        <w:rPr>
          <w:b/>
          <w:bCs/>
        </w:rPr>
        <w:t xml:space="preserve"> </w:t>
      </w:r>
      <w:r w:rsidR="00E831B2">
        <w:t>–</w:t>
      </w:r>
      <w:r w:rsidR="00D808C5">
        <w:t xml:space="preserve"> </w:t>
      </w:r>
      <w:r>
        <w:t xml:space="preserve"> </w:t>
      </w:r>
      <w:r w:rsidR="00E831B2">
        <w:t>m</w:t>
      </w:r>
      <w:r w:rsidR="009519E6">
        <w:t>ācību gada</w:t>
      </w:r>
      <w:r w:rsidR="00E831B2">
        <w:t xml:space="preserve"> sākumā </w:t>
      </w:r>
      <w:r>
        <w:t xml:space="preserve">informācija </w:t>
      </w:r>
      <w:r w:rsidR="00D65FAA">
        <w:t>par invaliditāti</w:t>
      </w:r>
      <w:r w:rsidR="005C209A">
        <w:t xml:space="preserve"> modulī</w:t>
      </w:r>
      <w:r w:rsidR="00D65FAA">
        <w:t xml:space="preserve"> </w:t>
      </w:r>
      <w:r>
        <w:t>tika pārnesta no VIIS, atbilstoši</w:t>
      </w:r>
      <w:r w:rsidR="00D65FAA">
        <w:t xml:space="preserve"> tur aktualizētajai</w:t>
      </w:r>
      <w:r>
        <w:t xml:space="preserve"> informācijai</w:t>
      </w:r>
      <w:r w:rsidR="00D65FAA">
        <w:t>. Ņ</w:t>
      </w:r>
      <w:r>
        <w:t xml:space="preserve">emot vērā, ka invaliditāte ir atnākoša un pārejoša (tā var rasties un beigties), iespējams, ka visi gadījumi šobrīd </w:t>
      </w:r>
      <w:r w:rsidR="00585BEE">
        <w:t xml:space="preserve">modulī </w:t>
      </w:r>
      <w:r>
        <w:t xml:space="preserve">nav tikuši reģistrēti. </w:t>
      </w:r>
    </w:p>
    <w:p w14:paraId="086A932E" w14:textId="75F8A41E" w:rsidR="00D67BE8" w:rsidRDefault="005C209A" w:rsidP="005C209A">
      <w:pPr>
        <w:pStyle w:val="ListParagraph"/>
        <w:ind w:left="992"/>
        <w:jc w:val="both"/>
      </w:pPr>
      <w:r>
        <w:t>Šobrīd, v</w:t>
      </w:r>
      <w:r w:rsidR="00D808C5">
        <w:t xml:space="preserve">ecākam, informējot </w:t>
      </w:r>
      <w:r w:rsidR="00585BEE">
        <w:t xml:space="preserve">izglītības </w:t>
      </w:r>
      <w:r w:rsidR="00D808C5">
        <w:t>iestādi par invaliditātes piešķiršanu bērnam</w:t>
      </w:r>
      <w:r>
        <w:t xml:space="preserve"> (</w:t>
      </w:r>
      <w:r w:rsidRPr="00585BEE">
        <w:rPr>
          <w:b/>
          <w:bCs/>
        </w:rPr>
        <w:t>vecāks bērna invaliditātes apliecību vai lēmumu uzrāda</w:t>
      </w:r>
      <w:r w:rsidR="009A292F">
        <w:rPr>
          <w:b/>
          <w:bCs/>
        </w:rPr>
        <w:t xml:space="preserve"> izglītības iestādē</w:t>
      </w:r>
      <w:r w:rsidRPr="00585BEE">
        <w:rPr>
          <w:b/>
          <w:bCs/>
        </w:rPr>
        <w:t xml:space="preserve"> klātienē</w:t>
      </w:r>
      <w:r>
        <w:rPr>
          <w:color w:val="FF0000"/>
        </w:rPr>
        <w:t xml:space="preserve"> (p</w:t>
      </w:r>
      <w:r w:rsidRPr="00251BC8">
        <w:rPr>
          <w:color w:val="FF0000"/>
        </w:rPr>
        <w:t>a e-pastu un tālruni sūtīt</w:t>
      </w:r>
      <w:r w:rsidR="00691786">
        <w:rPr>
          <w:color w:val="FF0000"/>
        </w:rPr>
        <w:t>u</w:t>
      </w:r>
      <w:r w:rsidRPr="00251BC8">
        <w:rPr>
          <w:color w:val="FF0000"/>
        </w:rPr>
        <w:t xml:space="preserve"> apliecīb</w:t>
      </w:r>
      <w:r w:rsidR="00691786">
        <w:rPr>
          <w:color w:val="FF0000"/>
        </w:rPr>
        <w:t>u</w:t>
      </w:r>
      <w:r>
        <w:rPr>
          <w:color w:val="FF0000"/>
        </w:rPr>
        <w:t xml:space="preserve"> un lēmumu</w:t>
      </w:r>
      <w:r w:rsidRPr="00251BC8">
        <w:rPr>
          <w:color w:val="FF0000"/>
        </w:rPr>
        <w:t xml:space="preserve"> nedrīkst pieņemt, kā arī nedrīkst t</w:t>
      </w:r>
      <w:r>
        <w:rPr>
          <w:color w:val="FF0000"/>
        </w:rPr>
        <w:t>o</w:t>
      </w:r>
      <w:r w:rsidRPr="00251BC8">
        <w:rPr>
          <w:color w:val="FF0000"/>
        </w:rPr>
        <w:t xml:space="preserve"> kopēt</w:t>
      </w:r>
      <w:r>
        <w:rPr>
          <w:color w:val="FF0000"/>
        </w:rPr>
        <w:t>)</w:t>
      </w:r>
      <w:r w:rsidRPr="00A52172">
        <w:t>),</w:t>
      </w:r>
      <w:r>
        <w:rPr>
          <w:color w:val="FF0000"/>
        </w:rPr>
        <w:t xml:space="preserve"> </w:t>
      </w:r>
      <w:r w:rsidR="00D808C5">
        <w:t xml:space="preserve">rīcība </w:t>
      </w:r>
      <w:r w:rsidR="00D67BE8">
        <w:t>sekojoša:</w:t>
      </w:r>
    </w:p>
    <w:p w14:paraId="1ED2632A" w14:textId="2FD87618" w:rsidR="00D808C5" w:rsidRPr="005C209A" w:rsidRDefault="00B11C56" w:rsidP="00D808C5">
      <w:pPr>
        <w:pStyle w:val="ListParagraph"/>
        <w:numPr>
          <w:ilvl w:val="1"/>
          <w:numId w:val="5"/>
        </w:numPr>
        <w:jc w:val="both"/>
      </w:pPr>
      <w:r>
        <w:rPr>
          <w:b/>
          <w:bCs/>
          <w:noProof/>
        </w:rPr>
        <w:drawing>
          <wp:anchor distT="0" distB="0" distL="114300" distR="114300" simplePos="0" relativeHeight="251665408" behindDoc="0" locked="0" layoutInCell="1" allowOverlap="1" wp14:anchorId="1C46810E" wp14:editId="063802FC">
            <wp:simplePos x="0" y="0"/>
            <wp:positionH relativeFrom="column">
              <wp:posOffset>574675</wp:posOffset>
            </wp:positionH>
            <wp:positionV relativeFrom="paragraph">
              <wp:posOffset>351790</wp:posOffset>
            </wp:positionV>
            <wp:extent cx="1252220" cy="781050"/>
            <wp:effectExtent l="0" t="0" r="508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22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0288" behindDoc="1" locked="0" layoutInCell="1" allowOverlap="1" wp14:anchorId="42065601" wp14:editId="51DC8BD9">
            <wp:simplePos x="0" y="0"/>
            <wp:positionH relativeFrom="column">
              <wp:posOffset>1990725</wp:posOffset>
            </wp:positionH>
            <wp:positionV relativeFrom="paragraph">
              <wp:posOffset>332740</wp:posOffset>
            </wp:positionV>
            <wp:extent cx="3658870" cy="821055"/>
            <wp:effectExtent l="0" t="0" r="0" b="0"/>
            <wp:wrapTight wrapText="bothSides">
              <wp:wrapPolygon edited="0">
                <wp:start x="0" y="0"/>
                <wp:lineTo x="0" y="21049"/>
                <wp:lineTo x="21480" y="21049"/>
                <wp:lineTo x="21480" y="0"/>
                <wp:lineTo x="0" y="0"/>
              </wp:wrapPolygon>
            </wp:wrapTight>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8870" cy="821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209A" w:rsidRPr="005C209A">
        <w:t>I</w:t>
      </w:r>
      <w:r w:rsidR="00D808C5" w:rsidRPr="005C209A">
        <w:t>zglītības iestāde VIIS pārliecinās, ka šis statuss ir objektīvi piešķirts no VDEĀ</w:t>
      </w:r>
      <w:r w:rsidR="00B3012C">
        <w:t>V</w:t>
      </w:r>
      <w:r w:rsidR="00D808C5" w:rsidRPr="005C209A">
        <w:t>K</w:t>
      </w:r>
      <w:r w:rsidR="009E6785">
        <w:t>;</w:t>
      </w:r>
    </w:p>
    <w:p w14:paraId="6AA2828E" w14:textId="77777777" w:rsidR="003A066E" w:rsidRDefault="003A066E" w:rsidP="00D67BE8">
      <w:pPr>
        <w:ind w:left="993"/>
        <w:jc w:val="both"/>
      </w:pPr>
    </w:p>
    <w:p w14:paraId="47004801" w14:textId="77777777" w:rsidR="001C040F" w:rsidRDefault="001C040F" w:rsidP="00D67BE8">
      <w:pPr>
        <w:ind w:left="993"/>
        <w:jc w:val="both"/>
      </w:pPr>
    </w:p>
    <w:p w14:paraId="45327B1D" w14:textId="53FAA13E" w:rsidR="00D67BE8" w:rsidRDefault="00D67BE8" w:rsidP="00D67BE8">
      <w:pPr>
        <w:ind w:left="993"/>
        <w:jc w:val="both"/>
      </w:pPr>
      <w:r>
        <w:lastRenderedPageBreak/>
        <w:t xml:space="preserve">Ja statuss ir piešķirts, VIIS tiks uzlikta atbilstoša pazīme: </w:t>
      </w:r>
    </w:p>
    <w:p w14:paraId="3CA9E5DF" w14:textId="15AE2F58" w:rsidR="00D67BE8" w:rsidRDefault="00F52552" w:rsidP="00D67BE8">
      <w:pPr>
        <w:ind w:left="993"/>
        <w:jc w:val="both"/>
      </w:pPr>
      <w:r>
        <w:rPr>
          <w:noProof/>
        </w:rPr>
        <w:drawing>
          <wp:inline distT="0" distB="0" distL="0" distR="0" wp14:anchorId="565B03EE" wp14:editId="1F80FF40">
            <wp:extent cx="1533525" cy="360377"/>
            <wp:effectExtent l="0" t="0" r="0" b="190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6014" cy="365662"/>
                    </a:xfrm>
                    <a:prstGeom prst="rect">
                      <a:avLst/>
                    </a:prstGeom>
                    <a:noFill/>
                    <a:ln>
                      <a:noFill/>
                    </a:ln>
                  </pic:spPr>
                </pic:pic>
              </a:graphicData>
            </a:graphic>
          </wp:inline>
        </w:drawing>
      </w:r>
    </w:p>
    <w:p w14:paraId="5CE469C9" w14:textId="649CD9F1" w:rsidR="00D67BE8" w:rsidRDefault="00D67BE8" w:rsidP="009E6785">
      <w:pPr>
        <w:pStyle w:val="ListParagraph"/>
        <w:numPr>
          <w:ilvl w:val="1"/>
          <w:numId w:val="5"/>
        </w:numPr>
        <w:jc w:val="both"/>
      </w:pPr>
      <w:r>
        <w:t xml:space="preserve">Ja ķeksis ir ieraudzīts, sūtam uz e-pastu </w:t>
      </w:r>
      <w:hyperlink r:id="rId12" w:history="1">
        <w:r w:rsidRPr="00FB2C8E">
          <w:rPr>
            <w:rStyle w:val="Hyperlink"/>
          </w:rPr>
          <w:t>agnese.locmele@riga.lv</w:t>
        </w:r>
      </w:hyperlink>
      <w:r>
        <w:t>,</w:t>
      </w:r>
      <w:r w:rsidR="002E5588">
        <w:t xml:space="preserve"> </w:t>
      </w:r>
      <w:r>
        <w:t>sekojošu informāciju:</w:t>
      </w:r>
    </w:p>
    <w:p w14:paraId="4CDFC9C8" w14:textId="4EE06092" w:rsidR="00DA78C7" w:rsidRDefault="00DA78C7" w:rsidP="00DA78C7">
      <w:pPr>
        <w:pStyle w:val="ListParagraph"/>
        <w:numPr>
          <w:ilvl w:val="0"/>
          <w:numId w:val="6"/>
        </w:numPr>
        <w:ind w:left="2127"/>
        <w:jc w:val="both"/>
      </w:pPr>
      <w:r>
        <w:t xml:space="preserve">Iestāde: </w:t>
      </w:r>
    </w:p>
    <w:p w14:paraId="45946EA4" w14:textId="046C615C" w:rsidR="00D67BE8" w:rsidRDefault="00D67BE8" w:rsidP="00D67BE8">
      <w:pPr>
        <w:pStyle w:val="ListParagraph"/>
        <w:numPr>
          <w:ilvl w:val="0"/>
          <w:numId w:val="6"/>
        </w:numPr>
        <w:ind w:left="2127"/>
        <w:jc w:val="both"/>
      </w:pPr>
      <w:r>
        <w:t>Vārds:</w:t>
      </w:r>
    </w:p>
    <w:p w14:paraId="6A656836" w14:textId="3642CCA4" w:rsidR="00D67BE8" w:rsidRDefault="00D67BE8" w:rsidP="00D67BE8">
      <w:pPr>
        <w:pStyle w:val="ListParagraph"/>
        <w:numPr>
          <w:ilvl w:val="0"/>
          <w:numId w:val="6"/>
        </w:numPr>
        <w:ind w:left="2127"/>
        <w:jc w:val="both"/>
      </w:pPr>
      <w:r>
        <w:t xml:space="preserve">Uzvārds: </w:t>
      </w:r>
    </w:p>
    <w:p w14:paraId="3BB191F6" w14:textId="05F6C20D" w:rsidR="00DA78C7" w:rsidRDefault="00DA78C7" w:rsidP="00DA78C7">
      <w:pPr>
        <w:pStyle w:val="ListParagraph"/>
        <w:numPr>
          <w:ilvl w:val="0"/>
          <w:numId w:val="6"/>
        </w:numPr>
        <w:ind w:left="2127"/>
        <w:jc w:val="both"/>
      </w:pPr>
      <w:r>
        <w:t>Personas kods:</w:t>
      </w:r>
    </w:p>
    <w:p w14:paraId="0F4513E4" w14:textId="77777777" w:rsidR="00D67BE8" w:rsidRDefault="00D67BE8" w:rsidP="00D67BE8">
      <w:pPr>
        <w:pStyle w:val="ListParagraph"/>
        <w:numPr>
          <w:ilvl w:val="0"/>
          <w:numId w:val="6"/>
        </w:numPr>
        <w:ind w:left="2127"/>
        <w:jc w:val="both"/>
      </w:pPr>
      <w:r>
        <w:t xml:space="preserve">Termiņš no: </w:t>
      </w:r>
    </w:p>
    <w:p w14:paraId="6818D1AA" w14:textId="77777777" w:rsidR="00D67BE8" w:rsidRDefault="00D67BE8" w:rsidP="00D67BE8">
      <w:pPr>
        <w:pStyle w:val="ListParagraph"/>
        <w:numPr>
          <w:ilvl w:val="0"/>
          <w:numId w:val="6"/>
        </w:numPr>
        <w:ind w:left="2127"/>
        <w:jc w:val="both"/>
      </w:pPr>
      <w:r>
        <w:t xml:space="preserve">Termiņš līdz: </w:t>
      </w:r>
    </w:p>
    <w:p w14:paraId="3A243869" w14:textId="7AA3A9B9" w:rsidR="00240342" w:rsidRDefault="00D67BE8" w:rsidP="00240342">
      <w:pPr>
        <w:pStyle w:val="ListParagraph"/>
        <w:numPr>
          <w:ilvl w:val="0"/>
          <w:numId w:val="6"/>
        </w:numPr>
        <w:ind w:left="2127" w:hanging="357"/>
        <w:jc w:val="both"/>
      </w:pPr>
      <w:r>
        <w:t xml:space="preserve">Lēmuma </w:t>
      </w:r>
      <w:r w:rsidR="00D24054">
        <w:t>Nr.</w:t>
      </w:r>
      <w:r w:rsidR="00F52552">
        <w:t xml:space="preserve"> (ja uzrādīts lēmums)</w:t>
      </w:r>
      <w:r>
        <w:t>:</w:t>
      </w:r>
    </w:p>
    <w:p w14:paraId="015D3832" w14:textId="77777777" w:rsidR="00240342" w:rsidRDefault="00240342" w:rsidP="00240342">
      <w:pPr>
        <w:pStyle w:val="ListParagraph"/>
        <w:ind w:left="2127"/>
        <w:jc w:val="both"/>
      </w:pPr>
    </w:p>
    <w:p w14:paraId="2047B795" w14:textId="65A79B4C" w:rsidR="00D67BE8" w:rsidRDefault="002E5588" w:rsidP="00D67BE8">
      <w:pPr>
        <w:pStyle w:val="ListParagraph"/>
        <w:ind w:left="993"/>
        <w:jc w:val="both"/>
      </w:pPr>
      <w:r>
        <w:t xml:space="preserve">Šobrīd </w:t>
      </w:r>
      <w:r w:rsidRPr="00FA6BFC">
        <w:rPr>
          <w:b/>
          <w:bCs/>
        </w:rPr>
        <w:t>informāciju par invaliditātes statusu modulī ievada Departamenta atbildīgais darbinieks</w:t>
      </w:r>
      <w:r>
        <w:t xml:space="preserve">. </w:t>
      </w:r>
      <w:r w:rsidR="00D67BE8">
        <w:t xml:space="preserve">Tuvākajā nākotnē šī informācija </w:t>
      </w:r>
      <w:r>
        <w:t>modulī</w:t>
      </w:r>
      <w:r w:rsidR="00D67BE8">
        <w:t xml:space="preserve"> nonāks automātiski, par ko informēsim, kad datu apmaiņa būs realizēta atbilstoši iecerētajam.</w:t>
      </w:r>
    </w:p>
    <w:p w14:paraId="1BFF9920" w14:textId="77777777" w:rsidR="00240342" w:rsidRDefault="00240342" w:rsidP="00D67BE8">
      <w:pPr>
        <w:pStyle w:val="ListParagraph"/>
        <w:ind w:left="993"/>
        <w:jc w:val="both"/>
      </w:pPr>
    </w:p>
    <w:p w14:paraId="1BD03CC6" w14:textId="4779247C" w:rsidR="00482E3D" w:rsidRDefault="000E7F4A" w:rsidP="000E7F4A">
      <w:pPr>
        <w:pStyle w:val="ListParagraph"/>
        <w:numPr>
          <w:ilvl w:val="0"/>
          <w:numId w:val="5"/>
        </w:numPr>
        <w:ind w:left="993"/>
        <w:jc w:val="both"/>
        <w:rPr>
          <w:rFonts w:cstheme="minorHAnsi"/>
        </w:rPr>
      </w:pPr>
      <w:r w:rsidRPr="004D5643">
        <w:rPr>
          <w:b/>
          <w:bCs/>
        </w:rPr>
        <w:t>BĀRIŅTIESA</w:t>
      </w:r>
      <w:r>
        <w:rPr>
          <w:b/>
          <w:bCs/>
        </w:rPr>
        <w:t xml:space="preserve"> </w:t>
      </w:r>
      <w:r>
        <w:t xml:space="preserve">- statuss par </w:t>
      </w:r>
      <w:r w:rsidRPr="00C563A5">
        <w:t xml:space="preserve">Rīgas bāriņtiesā </w:t>
      </w:r>
      <w:r>
        <w:t xml:space="preserve">reģistrētajiem bērniem tiek saņemts </w:t>
      </w:r>
      <w:r w:rsidRPr="00C563A5">
        <w:rPr>
          <w:color w:val="FF0000"/>
        </w:rPr>
        <w:t>AUTOMĀTISKI</w:t>
      </w:r>
      <w:r>
        <w:t xml:space="preserve"> no</w:t>
      </w:r>
      <w:r w:rsidR="00C563A5">
        <w:t xml:space="preserve"> BARIS</w:t>
      </w:r>
      <w:r w:rsidR="00312C8F">
        <w:t xml:space="preserve"> </w:t>
      </w:r>
      <w:r w:rsidR="00312C8F" w:rsidRPr="00312C8F">
        <w:rPr>
          <w:rFonts w:cstheme="minorHAnsi"/>
        </w:rPr>
        <w:t>(</w:t>
      </w:r>
      <w:r w:rsidR="007D1D36">
        <w:rPr>
          <w:rFonts w:cstheme="minorHAnsi"/>
        </w:rPr>
        <w:t>B</w:t>
      </w:r>
      <w:r w:rsidR="00312C8F" w:rsidRPr="00312C8F">
        <w:rPr>
          <w:rFonts w:cstheme="minorHAnsi"/>
        </w:rPr>
        <w:t>āriņtiesas informācijas sistēma)</w:t>
      </w:r>
      <w:r w:rsidR="00C563A5" w:rsidRPr="00312C8F">
        <w:rPr>
          <w:rFonts w:cstheme="minorHAnsi"/>
        </w:rPr>
        <w:t>.</w:t>
      </w:r>
      <w:r w:rsidRPr="00312C8F">
        <w:rPr>
          <w:rFonts w:cstheme="minorHAnsi"/>
        </w:rPr>
        <w:t xml:space="preserve"> </w:t>
      </w:r>
    </w:p>
    <w:p w14:paraId="677A0F2B" w14:textId="151AFFA5" w:rsidR="00C563A5" w:rsidRDefault="00482E3D" w:rsidP="00482E3D">
      <w:pPr>
        <w:pStyle w:val="ListParagraph"/>
        <w:ind w:left="993"/>
        <w:jc w:val="both"/>
        <w:rPr>
          <w:rFonts w:cstheme="minorHAnsi"/>
        </w:rPr>
      </w:pPr>
      <w:r>
        <w:rPr>
          <w:rFonts w:cstheme="minorHAnsi"/>
        </w:rPr>
        <w:t xml:space="preserve">Ja izglītojamais ir nodots </w:t>
      </w:r>
      <w:proofErr w:type="spellStart"/>
      <w:r>
        <w:rPr>
          <w:rFonts w:cstheme="minorHAnsi"/>
        </w:rPr>
        <w:t>ārpusģimenes</w:t>
      </w:r>
      <w:proofErr w:type="spellEnd"/>
      <w:r>
        <w:rPr>
          <w:rFonts w:cstheme="minorHAnsi"/>
        </w:rPr>
        <w:t xml:space="preserve"> aprūpē saskaņā ar citas pašvaldības bāriņtiesas lēmumu, izglītības iestāde sociālo statusu “IESTĀDE” modulī ievada manuāli, balstoties uz pieņemto lēmumu.</w:t>
      </w:r>
    </w:p>
    <w:p w14:paraId="47CE0E8B" w14:textId="4710CDC7" w:rsidR="00EE77AF" w:rsidRDefault="00EE77AF" w:rsidP="00482E3D">
      <w:pPr>
        <w:pStyle w:val="ListParagraph"/>
        <w:ind w:left="993"/>
        <w:jc w:val="both"/>
        <w:rPr>
          <w:rFonts w:cstheme="minorHAnsi"/>
        </w:rPr>
      </w:pPr>
    </w:p>
    <w:p w14:paraId="6AB3189E" w14:textId="0621605C" w:rsidR="00EE77AF" w:rsidRPr="00312C8F" w:rsidRDefault="001C040F" w:rsidP="00482E3D">
      <w:pPr>
        <w:pStyle w:val="ListParagraph"/>
        <w:ind w:left="993"/>
        <w:jc w:val="both"/>
        <w:rPr>
          <w:rFonts w:cstheme="minorHAnsi"/>
        </w:rPr>
      </w:pPr>
      <w:r>
        <w:rPr>
          <w:rFonts w:cstheme="minorHAnsi"/>
          <w:noProof/>
        </w:rPr>
        <w:drawing>
          <wp:inline distT="0" distB="0" distL="0" distR="0" wp14:anchorId="0705B809" wp14:editId="677CABB5">
            <wp:extent cx="4629150" cy="122209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9150" cy="1222095"/>
                    </a:xfrm>
                    <a:prstGeom prst="rect">
                      <a:avLst/>
                    </a:prstGeom>
                    <a:noFill/>
                    <a:ln>
                      <a:noFill/>
                    </a:ln>
                  </pic:spPr>
                </pic:pic>
              </a:graphicData>
            </a:graphic>
          </wp:inline>
        </w:drawing>
      </w:r>
    </w:p>
    <w:p w14:paraId="25A25285" w14:textId="77777777" w:rsidR="00ED1E32" w:rsidRDefault="00ED1E32" w:rsidP="00ED1E32">
      <w:pPr>
        <w:pStyle w:val="ListParagraph"/>
        <w:ind w:left="993"/>
        <w:jc w:val="both"/>
      </w:pPr>
    </w:p>
    <w:p w14:paraId="620EE2A5" w14:textId="51C94A94" w:rsidR="00ED1E32" w:rsidRDefault="00ED1E32" w:rsidP="00ED1E32">
      <w:pPr>
        <w:pStyle w:val="ListParagraph"/>
        <w:numPr>
          <w:ilvl w:val="0"/>
          <w:numId w:val="5"/>
        </w:numPr>
        <w:ind w:left="993"/>
        <w:jc w:val="both"/>
      </w:pPr>
      <w:r>
        <w:rPr>
          <w:b/>
          <w:bCs/>
        </w:rPr>
        <w:t xml:space="preserve">KRĪZE un IESTĀDE </w:t>
      </w:r>
      <w:r>
        <w:t>-</w:t>
      </w:r>
      <w:r w:rsidRPr="00806495">
        <w:t xml:space="preserve"> </w:t>
      </w:r>
      <w:r>
        <w:t>statusus modulī ievada izglītības iestāde, balstoties uz pieņemto lēmumu. Dati ir labojami un dzēšami atbilstoši nepieciešamībai. Šos datus uztur izglītības iestāde.</w:t>
      </w:r>
    </w:p>
    <w:p w14:paraId="4BC7C4A3" w14:textId="77777777" w:rsidR="00ED1E32" w:rsidRDefault="00ED1E32" w:rsidP="00ED1E32">
      <w:pPr>
        <w:pStyle w:val="ListParagraph"/>
      </w:pPr>
    </w:p>
    <w:p w14:paraId="51A0E787" w14:textId="52B3F3BF" w:rsidR="0064561B" w:rsidRDefault="003075F6" w:rsidP="00DF02DD">
      <w:pPr>
        <w:pStyle w:val="ListParagraph"/>
        <w:numPr>
          <w:ilvl w:val="0"/>
          <w:numId w:val="5"/>
        </w:numPr>
        <w:ind w:left="993"/>
        <w:jc w:val="both"/>
      </w:pPr>
      <w:r w:rsidRPr="00D036F1">
        <w:rPr>
          <w:b/>
          <w:bCs/>
          <w:caps/>
          <w:noProof/>
        </w:rPr>
        <w:drawing>
          <wp:anchor distT="0" distB="0" distL="114300" distR="114300" simplePos="0" relativeHeight="251662336" behindDoc="1" locked="0" layoutInCell="1" allowOverlap="1" wp14:anchorId="154C03BA" wp14:editId="405BF825">
            <wp:simplePos x="0" y="0"/>
            <wp:positionH relativeFrom="column">
              <wp:posOffset>561340</wp:posOffset>
            </wp:positionH>
            <wp:positionV relativeFrom="paragraph">
              <wp:posOffset>444500</wp:posOffset>
            </wp:positionV>
            <wp:extent cx="1162050" cy="723900"/>
            <wp:effectExtent l="0" t="0" r="0" b="0"/>
            <wp:wrapTight wrapText="bothSides">
              <wp:wrapPolygon edited="0">
                <wp:start x="0" y="0"/>
                <wp:lineTo x="0" y="21032"/>
                <wp:lineTo x="21246" y="21032"/>
                <wp:lineTo x="21246" y="0"/>
                <wp:lineTo x="0" y="0"/>
              </wp:wrapPolygon>
            </wp:wrapTight>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561B" w:rsidRPr="00D036F1">
        <w:rPr>
          <w:b/>
          <w:bCs/>
          <w:caps/>
        </w:rPr>
        <w:t>Ukrainas civiliedzīvotājs</w:t>
      </w:r>
      <w:r w:rsidR="008A5786" w:rsidRPr="00DF02DD">
        <w:rPr>
          <w:b/>
          <w:bCs/>
        </w:rPr>
        <w:t xml:space="preserve"> </w:t>
      </w:r>
      <w:r w:rsidR="0064561B">
        <w:t>-</w:t>
      </w:r>
      <w:r w:rsidR="008A5786">
        <w:t xml:space="preserve"> </w:t>
      </w:r>
      <w:r w:rsidR="0064561B">
        <w:t xml:space="preserve">pazīme </w:t>
      </w:r>
      <w:r w:rsidR="0064561B" w:rsidRPr="00DF02DD">
        <w:rPr>
          <w:color w:val="FF0000"/>
        </w:rPr>
        <w:t>AUTOMĀTISKI</w:t>
      </w:r>
      <w:r w:rsidR="0064561B">
        <w:t xml:space="preserve"> tiek saņemta no VIIS atbilstoši informācijai, kas ievadīta VIIS papildus datos:</w:t>
      </w:r>
    </w:p>
    <w:p w14:paraId="4EFFEBE2" w14:textId="4BAD4EC7" w:rsidR="00531BB4" w:rsidRDefault="00531BB4" w:rsidP="00152D86">
      <w:pPr>
        <w:ind w:left="851"/>
      </w:pPr>
    </w:p>
    <w:p w14:paraId="4D4BE3FE" w14:textId="14692C7C" w:rsidR="003075F6" w:rsidRDefault="003075F6" w:rsidP="00152D86">
      <w:pPr>
        <w:ind w:left="851"/>
      </w:pPr>
    </w:p>
    <w:p w14:paraId="21DC4B58" w14:textId="0FA38485" w:rsidR="003075F6" w:rsidRDefault="003075F6" w:rsidP="00152D86">
      <w:pPr>
        <w:ind w:left="851"/>
      </w:pPr>
      <w:r>
        <w:rPr>
          <w:noProof/>
        </w:rPr>
        <w:drawing>
          <wp:anchor distT="0" distB="0" distL="114300" distR="114300" simplePos="0" relativeHeight="251666432" behindDoc="1" locked="0" layoutInCell="1" allowOverlap="1" wp14:anchorId="4E2FD1FB" wp14:editId="125F931D">
            <wp:simplePos x="0" y="0"/>
            <wp:positionH relativeFrom="column">
              <wp:posOffset>628015</wp:posOffset>
            </wp:positionH>
            <wp:positionV relativeFrom="paragraph">
              <wp:posOffset>203835</wp:posOffset>
            </wp:positionV>
            <wp:extent cx="5267960" cy="838200"/>
            <wp:effectExtent l="0" t="0" r="8890" b="0"/>
            <wp:wrapTight wrapText="bothSides">
              <wp:wrapPolygon edited="0">
                <wp:start x="0" y="0"/>
                <wp:lineTo x="0" y="21109"/>
                <wp:lineTo x="21558" y="21109"/>
                <wp:lineTo x="21558" y="0"/>
                <wp:lineTo x="0" y="0"/>
              </wp:wrapPolygon>
            </wp:wrapTight>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96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CF5B7" w14:textId="5D97479F" w:rsidR="003075F6" w:rsidRDefault="003075F6" w:rsidP="00302918">
      <w:pPr>
        <w:pStyle w:val="ListParagraph"/>
        <w:ind w:left="709"/>
        <w:jc w:val="both"/>
        <w:rPr>
          <w:rFonts w:cstheme="minorHAnsi"/>
          <w:b/>
          <w:bCs/>
        </w:rPr>
      </w:pPr>
    </w:p>
    <w:p w14:paraId="1F9961DD" w14:textId="77777777" w:rsidR="003075F6" w:rsidRDefault="003075F6" w:rsidP="00302918">
      <w:pPr>
        <w:pStyle w:val="ListParagraph"/>
        <w:ind w:left="709"/>
        <w:jc w:val="both"/>
        <w:rPr>
          <w:rFonts w:cstheme="minorHAnsi"/>
          <w:b/>
          <w:bCs/>
        </w:rPr>
      </w:pPr>
    </w:p>
    <w:p w14:paraId="36405996" w14:textId="77777777" w:rsidR="003075F6" w:rsidRDefault="003075F6" w:rsidP="00302918">
      <w:pPr>
        <w:pStyle w:val="ListParagraph"/>
        <w:ind w:left="709"/>
        <w:jc w:val="both"/>
        <w:rPr>
          <w:rFonts w:cstheme="minorHAnsi"/>
          <w:b/>
          <w:bCs/>
        </w:rPr>
      </w:pPr>
    </w:p>
    <w:p w14:paraId="34A52A71" w14:textId="77777777" w:rsidR="003075F6" w:rsidRDefault="003075F6" w:rsidP="00302918">
      <w:pPr>
        <w:pStyle w:val="ListParagraph"/>
        <w:ind w:left="709"/>
        <w:jc w:val="both"/>
        <w:rPr>
          <w:rFonts w:cstheme="minorHAnsi"/>
          <w:b/>
          <w:bCs/>
        </w:rPr>
      </w:pPr>
    </w:p>
    <w:p w14:paraId="7C637E5E" w14:textId="77777777" w:rsidR="003075F6" w:rsidRDefault="003075F6" w:rsidP="00302918">
      <w:pPr>
        <w:pStyle w:val="ListParagraph"/>
        <w:ind w:left="709"/>
        <w:jc w:val="both"/>
        <w:rPr>
          <w:rFonts w:cstheme="minorHAnsi"/>
          <w:b/>
          <w:bCs/>
        </w:rPr>
      </w:pPr>
    </w:p>
    <w:p w14:paraId="0FB2CA49" w14:textId="3F5A0AF7" w:rsidR="00A11875" w:rsidRDefault="00DF02DD" w:rsidP="00302918">
      <w:pPr>
        <w:pStyle w:val="ListParagraph"/>
        <w:ind w:left="709"/>
        <w:jc w:val="both"/>
        <w:rPr>
          <w:rFonts w:eastAsia="Times New Roman" w:cstheme="minorHAnsi"/>
          <w:noProof/>
        </w:rPr>
      </w:pPr>
      <w:r w:rsidRPr="00C55F78">
        <w:rPr>
          <w:rFonts w:cstheme="minorHAnsi"/>
          <w:b/>
          <w:bCs/>
        </w:rPr>
        <w:t>VIIS papildus datos</w:t>
      </w:r>
      <w:r w:rsidRPr="00DF02DD">
        <w:rPr>
          <w:rFonts w:cstheme="minorHAnsi"/>
        </w:rPr>
        <w:t xml:space="preserve"> </w:t>
      </w:r>
      <w:r w:rsidRPr="00C55F78">
        <w:rPr>
          <w:rFonts w:cstheme="minorHAnsi"/>
          <w:b/>
          <w:bCs/>
        </w:rPr>
        <w:t xml:space="preserve">statusu </w:t>
      </w:r>
      <w:r w:rsidRPr="00C55F78">
        <w:rPr>
          <w:rFonts w:eastAsia="Times New Roman" w:cstheme="minorHAnsi"/>
          <w:b/>
          <w:bCs/>
          <w:noProof/>
        </w:rPr>
        <w:t>Ukrainas civiliedzīvotājs</w:t>
      </w:r>
      <w:r w:rsidRPr="00DF02DD">
        <w:rPr>
          <w:rFonts w:eastAsia="Times New Roman" w:cstheme="minorHAnsi"/>
          <w:noProof/>
        </w:rPr>
        <w:t xml:space="preserve"> Ukrainas civiliedzīvotāju atbalsta likuma izpratnē </w:t>
      </w:r>
      <w:r w:rsidRPr="00C55F78">
        <w:rPr>
          <w:rFonts w:eastAsia="Times New Roman" w:cstheme="minorHAnsi"/>
          <w:b/>
          <w:bCs/>
          <w:noProof/>
        </w:rPr>
        <w:t>ievada izglītības iestāde</w:t>
      </w:r>
      <w:r w:rsidRPr="00DF02DD">
        <w:rPr>
          <w:rFonts w:eastAsia="Times New Roman" w:cstheme="minorHAnsi"/>
          <w:noProof/>
        </w:rPr>
        <w:t>.</w:t>
      </w:r>
    </w:p>
    <w:p w14:paraId="775B077C" w14:textId="4E0B15AC" w:rsidR="00302918" w:rsidRPr="00302918" w:rsidRDefault="00302918" w:rsidP="00302918">
      <w:pPr>
        <w:pStyle w:val="ListParagraph"/>
        <w:ind w:left="709"/>
        <w:jc w:val="both"/>
        <w:rPr>
          <w:rFonts w:cstheme="minorHAnsi"/>
        </w:rPr>
      </w:pPr>
    </w:p>
    <w:p w14:paraId="5F62E380" w14:textId="7B2FC515" w:rsidR="007633DD" w:rsidRPr="00806495" w:rsidRDefault="00DF02DD" w:rsidP="00DF02DD">
      <w:pPr>
        <w:pStyle w:val="ListParagraph"/>
        <w:ind w:left="0"/>
        <w:jc w:val="both"/>
      </w:pPr>
      <w:r>
        <w:lastRenderedPageBreak/>
        <w:t xml:space="preserve">Jautājumu gadījumā par </w:t>
      </w:r>
      <w:r w:rsidR="00FE23FC">
        <w:t xml:space="preserve">sociālajiem </w:t>
      </w:r>
      <w:r>
        <w:t xml:space="preserve">statusiem Brīvpusdienu modulī, lūdzam, sazināties </w:t>
      </w:r>
      <w:r w:rsidR="007633DD">
        <w:t xml:space="preserve">ar Agnesi Ločmeli,  </w:t>
      </w:r>
      <w:r w:rsidR="0001255B" w:rsidRPr="0001255B">
        <w:t xml:space="preserve">Rīgas </w:t>
      </w:r>
      <w:proofErr w:type="spellStart"/>
      <w:r w:rsidR="0001255B" w:rsidRPr="0001255B">
        <w:t>valstspilsētas</w:t>
      </w:r>
      <w:proofErr w:type="spellEnd"/>
      <w:r w:rsidR="0001255B" w:rsidRPr="0001255B">
        <w:t xml:space="preserve"> pašvaldības</w:t>
      </w:r>
      <w:r w:rsidR="007633DD">
        <w:t xml:space="preserve"> Izglītības, kultūras un sporta departamenta Administratīvās pārvaldes Informācijas tehnoloģiju un datu pārvaldības nodaļas vadītā</w:t>
      </w:r>
      <w:r w:rsidR="00567C91">
        <w:t>j</w:t>
      </w:r>
      <w:r>
        <w:t>a</w:t>
      </w:r>
      <w:r w:rsidR="007633DD">
        <w:t xml:space="preserve"> </w:t>
      </w:r>
      <w:proofErr w:type="spellStart"/>
      <w:r w:rsidR="007633DD">
        <w:t>p.i</w:t>
      </w:r>
      <w:proofErr w:type="spellEnd"/>
      <w:r w:rsidR="007633DD">
        <w:t xml:space="preserve">. </w:t>
      </w:r>
      <w:r>
        <w:t xml:space="preserve">(tālrunis 67026802, e-pasts: </w:t>
      </w:r>
      <w:hyperlink r:id="rId15" w:history="1">
        <w:r w:rsidRPr="00FC46CE">
          <w:rPr>
            <w:rStyle w:val="Hyperlink"/>
          </w:rPr>
          <w:t>agnese.locmele@riga.lv</w:t>
        </w:r>
      </w:hyperlink>
      <w:r>
        <w:t>)</w:t>
      </w:r>
    </w:p>
    <w:sectPr w:rsidR="007633DD" w:rsidRPr="00806495" w:rsidSect="001C040F">
      <w:footerReference w:type="default" r:id="rId16"/>
      <w:pgSz w:w="11906" w:h="16838"/>
      <w:pgMar w:top="851" w:right="1274"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6948" w14:textId="77777777" w:rsidR="00106B1B" w:rsidRDefault="00106B1B" w:rsidP="003B7346">
      <w:pPr>
        <w:spacing w:after="0" w:line="240" w:lineRule="auto"/>
      </w:pPr>
      <w:r>
        <w:separator/>
      </w:r>
    </w:p>
  </w:endnote>
  <w:endnote w:type="continuationSeparator" w:id="0">
    <w:p w14:paraId="5D34955A" w14:textId="77777777" w:rsidR="00106B1B" w:rsidRDefault="00106B1B" w:rsidP="003B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91635"/>
      <w:docPartObj>
        <w:docPartGallery w:val="Page Numbers (Bottom of Page)"/>
        <w:docPartUnique/>
      </w:docPartObj>
    </w:sdtPr>
    <w:sdtEndPr/>
    <w:sdtContent>
      <w:p w14:paraId="6F311720" w14:textId="5E71B44D" w:rsidR="003B7346" w:rsidRDefault="003B7346">
        <w:pPr>
          <w:pStyle w:val="Footer"/>
          <w:jc w:val="center"/>
        </w:pPr>
        <w:r>
          <w:fldChar w:fldCharType="begin"/>
        </w:r>
        <w:r>
          <w:instrText>PAGE   \* MERGEFORMAT</w:instrText>
        </w:r>
        <w:r>
          <w:fldChar w:fldCharType="separate"/>
        </w:r>
        <w:r>
          <w:t>2</w:t>
        </w:r>
        <w:r>
          <w:fldChar w:fldCharType="end"/>
        </w:r>
      </w:p>
    </w:sdtContent>
  </w:sdt>
  <w:p w14:paraId="74499CEF" w14:textId="77777777" w:rsidR="003B7346" w:rsidRDefault="003B7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0CC9" w14:textId="77777777" w:rsidR="00106B1B" w:rsidRDefault="00106B1B" w:rsidP="003B7346">
      <w:pPr>
        <w:spacing w:after="0" w:line="240" w:lineRule="auto"/>
      </w:pPr>
      <w:r>
        <w:separator/>
      </w:r>
    </w:p>
  </w:footnote>
  <w:footnote w:type="continuationSeparator" w:id="0">
    <w:p w14:paraId="6F9F35CC" w14:textId="77777777" w:rsidR="00106B1B" w:rsidRDefault="00106B1B" w:rsidP="003B7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C59CF"/>
    <w:multiLevelType w:val="hybridMultilevel"/>
    <w:tmpl w:val="7E6C881E"/>
    <w:lvl w:ilvl="0" w:tplc="0426000F">
      <w:start w:val="1"/>
      <w:numFmt w:val="decimal"/>
      <w:lvlText w:val="%1."/>
      <w:lvlJc w:val="left"/>
      <w:pPr>
        <w:ind w:left="720" w:hanging="360"/>
      </w:pPr>
      <w:rPr>
        <w:rFonts w:hint="default"/>
      </w:rPr>
    </w:lvl>
    <w:lvl w:ilvl="1" w:tplc="48DA3F74">
      <w:start w:val="1"/>
      <w:numFmt w:val="decimal"/>
      <w:lvlText w:val="%2)"/>
      <w:lvlJc w:val="left"/>
      <w:pPr>
        <w:ind w:left="1440" w:hanging="360"/>
      </w:pPr>
      <w:rPr>
        <w:rFonts w:asciiTheme="minorHAnsi" w:eastAsiaTheme="minorHAnsi" w:hAnsiTheme="minorHAnsi" w:cstheme="minorBid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BD578D"/>
    <w:multiLevelType w:val="multilevel"/>
    <w:tmpl w:val="2C0A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07E9"/>
    <w:multiLevelType w:val="multilevel"/>
    <w:tmpl w:val="D3726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816DD"/>
    <w:multiLevelType w:val="hybridMultilevel"/>
    <w:tmpl w:val="9DBCBA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CD128FC"/>
    <w:multiLevelType w:val="hybridMultilevel"/>
    <w:tmpl w:val="A1D4DC3A"/>
    <w:lvl w:ilvl="0" w:tplc="C428AF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655B2521"/>
    <w:multiLevelType w:val="multilevel"/>
    <w:tmpl w:val="829AAC3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401CC"/>
    <w:multiLevelType w:val="multilevel"/>
    <w:tmpl w:val="D3726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687AAF"/>
    <w:multiLevelType w:val="hybridMultilevel"/>
    <w:tmpl w:val="C510868C"/>
    <w:lvl w:ilvl="0" w:tplc="48DA3F74">
      <w:start w:val="1"/>
      <w:numFmt w:val="decimal"/>
      <w:lvlText w:val="%1)"/>
      <w:lvlJc w:val="left"/>
      <w:pPr>
        <w:ind w:left="144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02"/>
    <w:rsid w:val="0001255B"/>
    <w:rsid w:val="00014F02"/>
    <w:rsid w:val="00016011"/>
    <w:rsid w:val="0001609F"/>
    <w:rsid w:val="00020FF8"/>
    <w:rsid w:val="0002101D"/>
    <w:rsid w:val="000535EE"/>
    <w:rsid w:val="000641CB"/>
    <w:rsid w:val="00077983"/>
    <w:rsid w:val="00080574"/>
    <w:rsid w:val="00082131"/>
    <w:rsid w:val="00084F36"/>
    <w:rsid w:val="000A762C"/>
    <w:rsid w:val="000A790A"/>
    <w:rsid w:val="000B3325"/>
    <w:rsid w:val="000D6E67"/>
    <w:rsid w:val="000D759D"/>
    <w:rsid w:val="000E7F4A"/>
    <w:rsid w:val="000F093E"/>
    <w:rsid w:val="000F15B2"/>
    <w:rsid w:val="000F3766"/>
    <w:rsid w:val="00100A3C"/>
    <w:rsid w:val="00106B1B"/>
    <w:rsid w:val="00152D86"/>
    <w:rsid w:val="0018282A"/>
    <w:rsid w:val="001A1227"/>
    <w:rsid w:val="001B2A72"/>
    <w:rsid w:val="001C040F"/>
    <w:rsid w:val="001F6B06"/>
    <w:rsid w:val="00213174"/>
    <w:rsid w:val="002143CB"/>
    <w:rsid w:val="00215D58"/>
    <w:rsid w:val="002345C5"/>
    <w:rsid w:val="00240342"/>
    <w:rsid w:val="002518BD"/>
    <w:rsid w:val="00251BC8"/>
    <w:rsid w:val="00280B7A"/>
    <w:rsid w:val="002A5541"/>
    <w:rsid w:val="002A626B"/>
    <w:rsid w:val="002B00BF"/>
    <w:rsid w:val="002B20CD"/>
    <w:rsid w:val="002C38FD"/>
    <w:rsid w:val="002D1669"/>
    <w:rsid w:val="002E02A2"/>
    <w:rsid w:val="002E5588"/>
    <w:rsid w:val="00302918"/>
    <w:rsid w:val="003075F6"/>
    <w:rsid w:val="003123DF"/>
    <w:rsid w:val="00312C8F"/>
    <w:rsid w:val="00313465"/>
    <w:rsid w:val="00325BFD"/>
    <w:rsid w:val="0033157A"/>
    <w:rsid w:val="0033405E"/>
    <w:rsid w:val="003451B4"/>
    <w:rsid w:val="00365C40"/>
    <w:rsid w:val="003A066E"/>
    <w:rsid w:val="003A0945"/>
    <w:rsid w:val="003A1002"/>
    <w:rsid w:val="003B0F1D"/>
    <w:rsid w:val="003B7346"/>
    <w:rsid w:val="003C05AE"/>
    <w:rsid w:val="003C4989"/>
    <w:rsid w:val="003F0B45"/>
    <w:rsid w:val="003F7174"/>
    <w:rsid w:val="00415159"/>
    <w:rsid w:val="00466157"/>
    <w:rsid w:val="00481B39"/>
    <w:rsid w:val="00482E3D"/>
    <w:rsid w:val="00483995"/>
    <w:rsid w:val="004B5017"/>
    <w:rsid w:val="004D43C6"/>
    <w:rsid w:val="004F67DB"/>
    <w:rsid w:val="00531BB4"/>
    <w:rsid w:val="005357B9"/>
    <w:rsid w:val="00545F9F"/>
    <w:rsid w:val="00567C91"/>
    <w:rsid w:val="00585BEE"/>
    <w:rsid w:val="005873B6"/>
    <w:rsid w:val="005A5345"/>
    <w:rsid w:val="005A638A"/>
    <w:rsid w:val="005C209A"/>
    <w:rsid w:val="005C3B0A"/>
    <w:rsid w:val="005D01F6"/>
    <w:rsid w:val="00624001"/>
    <w:rsid w:val="006335E0"/>
    <w:rsid w:val="006415C0"/>
    <w:rsid w:val="0064346A"/>
    <w:rsid w:val="0064561B"/>
    <w:rsid w:val="00682937"/>
    <w:rsid w:val="00691786"/>
    <w:rsid w:val="006A2852"/>
    <w:rsid w:val="006B353C"/>
    <w:rsid w:val="006C274C"/>
    <w:rsid w:val="006D2F34"/>
    <w:rsid w:val="006D5A7B"/>
    <w:rsid w:val="006D68DB"/>
    <w:rsid w:val="006D7555"/>
    <w:rsid w:val="00716D27"/>
    <w:rsid w:val="0074716F"/>
    <w:rsid w:val="00747FB2"/>
    <w:rsid w:val="007633DD"/>
    <w:rsid w:val="007D1D36"/>
    <w:rsid w:val="007D53E9"/>
    <w:rsid w:val="007D68FE"/>
    <w:rsid w:val="008037E5"/>
    <w:rsid w:val="00820A59"/>
    <w:rsid w:val="00845845"/>
    <w:rsid w:val="00846486"/>
    <w:rsid w:val="0087487A"/>
    <w:rsid w:val="00876057"/>
    <w:rsid w:val="0089524C"/>
    <w:rsid w:val="008A5786"/>
    <w:rsid w:val="008B0D73"/>
    <w:rsid w:val="008E78B2"/>
    <w:rsid w:val="00900043"/>
    <w:rsid w:val="00945235"/>
    <w:rsid w:val="009519D2"/>
    <w:rsid w:val="009519E6"/>
    <w:rsid w:val="00956CD7"/>
    <w:rsid w:val="00957FB1"/>
    <w:rsid w:val="00960102"/>
    <w:rsid w:val="00963FB3"/>
    <w:rsid w:val="009A292F"/>
    <w:rsid w:val="009B0791"/>
    <w:rsid w:val="009D067D"/>
    <w:rsid w:val="009E6785"/>
    <w:rsid w:val="009F2F69"/>
    <w:rsid w:val="00A11875"/>
    <w:rsid w:val="00A138D7"/>
    <w:rsid w:val="00A35C52"/>
    <w:rsid w:val="00A35E90"/>
    <w:rsid w:val="00A36DC4"/>
    <w:rsid w:val="00A52172"/>
    <w:rsid w:val="00A56771"/>
    <w:rsid w:val="00A7226E"/>
    <w:rsid w:val="00AA6099"/>
    <w:rsid w:val="00AB6A4D"/>
    <w:rsid w:val="00AD5F4C"/>
    <w:rsid w:val="00AF147E"/>
    <w:rsid w:val="00B0553A"/>
    <w:rsid w:val="00B11C56"/>
    <w:rsid w:val="00B15EB4"/>
    <w:rsid w:val="00B161C9"/>
    <w:rsid w:val="00B3012C"/>
    <w:rsid w:val="00B429AF"/>
    <w:rsid w:val="00B4696C"/>
    <w:rsid w:val="00B518E7"/>
    <w:rsid w:val="00B6062E"/>
    <w:rsid w:val="00B9344A"/>
    <w:rsid w:val="00BA5201"/>
    <w:rsid w:val="00BC6CF8"/>
    <w:rsid w:val="00BF3D5A"/>
    <w:rsid w:val="00C17B0C"/>
    <w:rsid w:val="00C34478"/>
    <w:rsid w:val="00C55F78"/>
    <w:rsid w:val="00C563A5"/>
    <w:rsid w:val="00C633B6"/>
    <w:rsid w:val="00C7193D"/>
    <w:rsid w:val="00C7391C"/>
    <w:rsid w:val="00C91843"/>
    <w:rsid w:val="00C937F9"/>
    <w:rsid w:val="00C9776A"/>
    <w:rsid w:val="00CE2AEE"/>
    <w:rsid w:val="00CF0BC2"/>
    <w:rsid w:val="00D014E2"/>
    <w:rsid w:val="00D036F1"/>
    <w:rsid w:val="00D07389"/>
    <w:rsid w:val="00D24054"/>
    <w:rsid w:val="00D31EFE"/>
    <w:rsid w:val="00D3731D"/>
    <w:rsid w:val="00D4157D"/>
    <w:rsid w:val="00D62C15"/>
    <w:rsid w:val="00D65FAA"/>
    <w:rsid w:val="00D67BE8"/>
    <w:rsid w:val="00D808C5"/>
    <w:rsid w:val="00D94494"/>
    <w:rsid w:val="00DA78C7"/>
    <w:rsid w:val="00DB08A3"/>
    <w:rsid w:val="00DB16BA"/>
    <w:rsid w:val="00DE0FDE"/>
    <w:rsid w:val="00DE23F0"/>
    <w:rsid w:val="00DF02DD"/>
    <w:rsid w:val="00E11F04"/>
    <w:rsid w:val="00E24EB7"/>
    <w:rsid w:val="00E62BE7"/>
    <w:rsid w:val="00E82359"/>
    <w:rsid w:val="00E831B2"/>
    <w:rsid w:val="00EC452D"/>
    <w:rsid w:val="00ED1E32"/>
    <w:rsid w:val="00ED49AA"/>
    <w:rsid w:val="00EE77AF"/>
    <w:rsid w:val="00F20447"/>
    <w:rsid w:val="00F34D4D"/>
    <w:rsid w:val="00F430DC"/>
    <w:rsid w:val="00F467CA"/>
    <w:rsid w:val="00F52552"/>
    <w:rsid w:val="00F63DA9"/>
    <w:rsid w:val="00F65CF6"/>
    <w:rsid w:val="00F93475"/>
    <w:rsid w:val="00FA6BFC"/>
    <w:rsid w:val="00FA7825"/>
    <w:rsid w:val="00FB0E53"/>
    <w:rsid w:val="00FC09A4"/>
    <w:rsid w:val="00FC16F2"/>
    <w:rsid w:val="00FC1E27"/>
    <w:rsid w:val="00FD2A0A"/>
    <w:rsid w:val="00FD4902"/>
    <w:rsid w:val="00FD5971"/>
    <w:rsid w:val="00FE23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379F"/>
  <w15:chartTrackingRefBased/>
  <w15:docId w15:val="{C63B0AE3-A94E-41AD-96F7-092C05FD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0CD"/>
    <w:pPr>
      <w:ind w:left="720"/>
      <w:contextualSpacing/>
    </w:pPr>
  </w:style>
  <w:style w:type="character" w:styleId="Hyperlink">
    <w:name w:val="Hyperlink"/>
    <w:basedOn w:val="DefaultParagraphFont"/>
    <w:uiPriority w:val="99"/>
    <w:unhideWhenUsed/>
    <w:rsid w:val="0064561B"/>
    <w:rPr>
      <w:color w:val="0563C1" w:themeColor="hyperlink"/>
      <w:u w:val="single"/>
    </w:rPr>
  </w:style>
  <w:style w:type="character" w:styleId="UnresolvedMention">
    <w:name w:val="Unresolved Mention"/>
    <w:basedOn w:val="DefaultParagraphFont"/>
    <w:uiPriority w:val="99"/>
    <w:semiHidden/>
    <w:unhideWhenUsed/>
    <w:rsid w:val="000B3325"/>
    <w:rPr>
      <w:color w:val="605E5C"/>
      <w:shd w:val="clear" w:color="auto" w:fill="E1DFDD"/>
    </w:rPr>
  </w:style>
  <w:style w:type="paragraph" w:styleId="Header">
    <w:name w:val="header"/>
    <w:basedOn w:val="Normal"/>
    <w:link w:val="HeaderChar"/>
    <w:uiPriority w:val="99"/>
    <w:unhideWhenUsed/>
    <w:rsid w:val="003B73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346"/>
  </w:style>
  <w:style w:type="paragraph" w:styleId="Footer">
    <w:name w:val="footer"/>
    <w:basedOn w:val="Normal"/>
    <w:link w:val="FooterChar"/>
    <w:uiPriority w:val="99"/>
    <w:unhideWhenUsed/>
    <w:rsid w:val="003B73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5223">
      <w:bodyDiv w:val="1"/>
      <w:marLeft w:val="0"/>
      <w:marRight w:val="0"/>
      <w:marTop w:val="0"/>
      <w:marBottom w:val="0"/>
      <w:divBdr>
        <w:top w:val="none" w:sz="0" w:space="0" w:color="auto"/>
        <w:left w:val="none" w:sz="0" w:space="0" w:color="auto"/>
        <w:bottom w:val="none" w:sz="0" w:space="0" w:color="auto"/>
        <w:right w:val="none" w:sz="0" w:space="0" w:color="auto"/>
      </w:divBdr>
    </w:div>
    <w:div w:id="677317192">
      <w:bodyDiv w:val="1"/>
      <w:marLeft w:val="0"/>
      <w:marRight w:val="0"/>
      <w:marTop w:val="0"/>
      <w:marBottom w:val="0"/>
      <w:divBdr>
        <w:top w:val="none" w:sz="0" w:space="0" w:color="auto"/>
        <w:left w:val="none" w:sz="0" w:space="0" w:color="auto"/>
        <w:bottom w:val="none" w:sz="0" w:space="0" w:color="auto"/>
        <w:right w:val="none" w:sz="0" w:space="0" w:color="auto"/>
      </w:divBdr>
    </w:div>
    <w:div w:id="716124548">
      <w:bodyDiv w:val="1"/>
      <w:marLeft w:val="0"/>
      <w:marRight w:val="0"/>
      <w:marTop w:val="0"/>
      <w:marBottom w:val="0"/>
      <w:divBdr>
        <w:top w:val="none" w:sz="0" w:space="0" w:color="auto"/>
        <w:left w:val="none" w:sz="0" w:space="0" w:color="auto"/>
        <w:bottom w:val="none" w:sz="0" w:space="0" w:color="auto"/>
        <w:right w:val="none" w:sz="0" w:space="0" w:color="auto"/>
      </w:divBdr>
    </w:div>
    <w:div w:id="1113330735">
      <w:bodyDiv w:val="1"/>
      <w:marLeft w:val="0"/>
      <w:marRight w:val="0"/>
      <w:marTop w:val="0"/>
      <w:marBottom w:val="0"/>
      <w:divBdr>
        <w:top w:val="none" w:sz="0" w:space="0" w:color="auto"/>
        <w:left w:val="none" w:sz="0" w:space="0" w:color="auto"/>
        <w:bottom w:val="none" w:sz="0" w:space="0" w:color="auto"/>
        <w:right w:val="none" w:sz="0" w:space="0" w:color="auto"/>
      </w:divBdr>
    </w:div>
    <w:div w:id="15346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nese.locmele@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gnese.locmele@riga.lv"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5109C-59C8-4502-8FB2-F9BEF0A9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2681</Words>
  <Characters>1529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Lancmane</dc:creator>
  <cp:keywords/>
  <dc:description/>
  <cp:lastModifiedBy>Artūrs Šimkuns</cp:lastModifiedBy>
  <cp:revision>2</cp:revision>
  <dcterms:created xsi:type="dcterms:W3CDTF">2023-11-16T15:16:00Z</dcterms:created>
  <dcterms:modified xsi:type="dcterms:W3CDTF">2023-11-16T15:16:00Z</dcterms:modified>
</cp:coreProperties>
</file>